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A630E" w14:paraId="433146E6" w14:textId="77777777">
        <w:tc>
          <w:tcPr>
            <w:tcW w:w="9322" w:type="dxa"/>
            <w:hideMark/>
          </w:tcPr>
          <w:p w14:paraId="46B9063E" w14:textId="73E21017" w:rsidR="00BA630E" w:rsidRDefault="00031E8E">
            <w:pPr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AURRETIAZKO KONTSULTA, EUSKAL AUTONOMIA ERKIDEGOKO SEKTORE PUBLIKOAN INFORMAZIOAREN ETA KOMUNIKAZIOAREN TEKNOLOGIAK KUDEATZEKO EREDUA ARAUTZEN DUEN MARTXOAREN 10EKO 36/2020 DEKRETUA ALDATZEN DUEN DEKRETU-PROIEKTUARI BURUZKOA.</w:t>
            </w:r>
          </w:p>
        </w:tc>
      </w:tr>
      <w:tr w:rsidR="00BA630E" w14:paraId="74879064" w14:textId="77777777">
        <w:tc>
          <w:tcPr>
            <w:tcW w:w="9322" w:type="dxa"/>
          </w:tcPr>
          <w:p w14:paraId="5479BF3E" w14:textId="77777777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5DAA979F" w14:textId="6618D2F0" w:rsidR="00BA630E" w:rsidRDefault="00031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Herritarrek araudia egiteko </w:t>
            </w:r>
            <w:r>
              <w:rPr>
                <w:rFonts w:ascii="Arial" w:hAnsi="Arial" w:cs="Arial"/>
              </w:rPr>
              <w:t xml:space="preserve">prozeduran parte hartzea Administrazio Publikoen Administrazio Prozedura Erkidearen urriaren 1eko 39/2015 Legean arautzen da. Lege horren VI. tituluak, administrazio publikoen legegintza-ekimenari eta araugintza-ahalari buruzkoak, 133. artikuluan ezartzen </w:t>
            </w:r>
            <w:r>
              <w:rPr>
                <w:rFonts w:ascii="Arial" w:hAnsi="Arial" w:cs="Arial"/>
              </w:rPr>
              <w:t>du, oinarrizko izaerarekin, beharrezkoa dela kontsulta publikoak egitea legeen eta erregelamenduen aurreproiektuak eta proiektuak egin aurretik.</w:t>
            </w:r>
          </w:p>
        </w:tc>
      </w:tr>
      <w:tr w:rsidR="00BA630E" w14:paraId="3590E94E" w14:textId="77777777">
        <w:tc>
          <w:tcPr>
            <w:tcW w:w="9322" w:type="dxa"/>
          </w:tcPr>
          <w:p w14:paraId="197195EA" w14:textId="33FB1DCC" w:rsidR="00BA630E" w:rsidRDefault="00031E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 berean, Euskal Autonomia Erkidegoak onartutako Xedapen Orokorrak Egiteko Prozedurari buruzko ekainaren 30e</w:t>
            </w:r>
            <w:r>
              <w:rPr>
                <w:rFonts w:ascii="Arial" w:hAnsi="Arial" w:cs="Arial"/>
              </w:rPr>
              <w:t>ko 6/2022 Legeak, 11. artikuluan, arau-testuen proposamenak idatzi aurretik herritarrei egin beharreko aurretiazko kontsultak arautzen ditu.</w:t>
            </w:r>
          </w:p>
        </w:tc>
      </w:tr>
      <w:tr w:rsidR="00BA630E" w14:paraId="2579CBB3" w14:textId="77777777">
        <w:tc>
          <w:tcPr>
            <w:tcW w:w="9322" w:type="dxa"/>
          </w:tcPr>
          <w:p w14:paraId="0FBB402C" w14:textId="77777777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1D99846B" w14:textId="323ACC81" w:rsidR="00BA630E" w:rsidRDefault="00031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Eusko Jaurlaritzako Gobernantza Publiko eta Autogobernu Sailak Euskal Autonomia Erkidegoko sektore publikoan informazioaren eta komunikazioaren teknologiak kudeatzeko eredua arautzen duen martxoaren 10eko 36/2020 Dekretua aldatzeko dekretu-proiektua egiten</w:t>
            </w:r>
            <w:r>
              <w:rPr>
                <w:rFonts w:ascii="Arial" w:hAnsi="Arial" w:cs="Arial"/>
              </w:rPr>
              <w:t xml:space="preserve"> hasteko asmoa du.</w:t>
            </w:r>
          </w:p>
        </w:tc>
      </w:tr>
      <w:tr w:rsidR="00BA630E" w14:paraId="5C7C8F59" w14:textId="77777777">
        <w:tc>
          <w:tcPr>
            <w:tcW w:w="9322" w:type="dxa"/>
          </w:tcPr>
          <w:p w14:paraId="4C8848CD" w14:textId="77777777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281E4EE2" w14:textId="05D5AFB1" w:rsidR="00BA630E" w:rsidRDefault="00031E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Horregatik guztiagatik, Administrazio Publikoen Administrazio Prozedura Erkidearen urriaren 1eko 39/2015 Legearen 133. artikuluaren 1. apartatuan eta Euskal Autonomia Erkidegoko Xedapen Orokorrak Egiteko Prozeduraren ekainaren 30eko 6/</w:t>
            </w:r>
            <w:r>
              <w:rPr>
                <w:rFonts w:ascii="Arial" w:hAnsi="Arial" w:cs="Arial"/>
              </w:rPr>
              <w:t>2022 Legearen 11.3 artikuluan aurreikusitakoaren arabera, herritarrek araudia egiteko prozeduran parte har dezaten bultzatzeko, dekretu-proiektua egin aurretik, kontsulta publikorako aldi bat irekitzen da, Euskal Autonomia Erkidegoko Administrazio Publikoa</w:t>
            </w:r>
            <w:r>
              <w:rPr>
                <w:rFonts w:ascii="Arial" w:hAnsi="Arial" w:cs="Arial"/>
              </w:rPr>
              <w:t>ren egoitza elektronikoko iragarki-taularen bidez, eta herritarrei berariaz gonbidatzen zaie gai hauei buruzko iritzia eman dezaten:</w:t>
            </w:r>
          </w:p>
          <w:p w14:paraId="77425B6F" w14:textId="77777777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235DB1D9" w14:textId="27F56B22" w:rsidR="00BA630E" w:rsidRDefault="00BA63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630E" w14:paraId="75FF01A7" w14:textId="77777777">
        <w:tc>
          <w:tcPr>
            <w:tcW w:w="9322" w:type="dxa"/>
          </w:tcPr>
          <w:p w14:paraId="1BD0F841" w14:textId="4181296F" w:rsidR="00BA630E" w:rsidRDefault="00031E8E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1.- Beharra eta aukera:</w:t>
            </w:r>
          </w:p>
          <w:p w14:paraId="3AD08950" w14:textId="77777777" w:rsidR="00BA630E" w:rsidRDefault="00BA630E">
            <w:pPr>
              <w:jc w:val="both"/>
              <w:rPr>
                <w:rFonts w:ascii="Arial" w:hAnsi="Arial" w:cs="Arial"/>
                <w:u w:val="single"/>
              </w:rPr>
            </w:pPr>
          </w:p>
          <w:p w14:paraId="6D30A8A3" w14:textId="46F244D4" w:rsidR="00BA630E" w:rsidRDefault="00031E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Euskal Autonomia Erkidegoko Administrazio Publikoak martxoaren 10eko 36/2020 Dekretua onartu zu</w:t>
            </w:r>
            <w:r>
              <w:rPr>
                <w:rFonts w:ascii="Arial" w:hAnsi="Arial" w:cs="Arial"/>
              </w:rPr>
              <w:t>en, zeinaren bidez arautzen baita Euskal Autonomia Erkidegoko sektore publikoan informazioaren eta komunikazioaren teknologiak kudeatzeko eredua. Barne-antolaketa eta -funtzionamendua teknologia berrietara egokitzen laguntzeko ekimena izan zen.</w:t>
            </w:r>
          </w:p>
          <w:p w14:paraId="7EC2689A" w14:textId="77777777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0333D1A9" w14:textId="628F12E1" w:rsidR="00BA630E" w:rsidRDefault="00031E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Dekretu ho</w:t>
            </w:r>
            <w:r>
              <w:rPr>
                <w:rFonts w:ascii="Arial" w:hAnsi="Arial" w:cs="Arial"/>
              </w:rPr>
              <w:t xml:space="preserve">ri indarrean egon den bitartean, zenbait </w:t>
            </w:r>
            <w:proofErr w:type="spellStart"/>
            <w:r>
              <w:rPr>
                <w:rFonts w:ascii="Arial" w:hAnsi="Arial" w:cs="Arial"/>
              </w:rPr>
              <w:t>disfuntzionalitate</w:t>
            </w:r>
            <w:proofErr w:type="spellEnd"/>
            <w:r>
              <w:rPr>
                <w:rFonts w:ascii="Arial" w:hAnsi="Arial" w:cs="Arial"/>
              </w:rPr>
              <w:t xml:space="preserve"> hauteman dira, batez ere dekretua onartzearekin lortu nahi ziren helburuak lortzeko gabeziatik eratorritakoak, hala nola Euskal Autonomia Erkidegoko Sektore Publikoa osatzen duten sail eta erakund</w:t>
            </w:r>
            <w:r>
              <w:rPr>
                <w:rFonts w:ascii="Arial" w:hAnsi="Arial" w:cs="Arial"/>
              </w:rPr>
              <w:t xml:space="preserve">een plangintza estrategiko komun eta koordinatua; izan ere, azpiegitura teknologikoen sarea sistema indibidualen eta </w:t>
            </w:r>
            <w:proofErr w:type="spellStart"/>
            <w:r>
              <w:rPr>
                <w:rFonts w:ascii="Arial" w:hAnsi="Arial" w:cs="Arial"/>
              </w:rPr>
              <w:t>konpartimendu</w:t>
            </w:r>
            <w:proofErr w:type="spellEnd"/>
            <w:r>
              <w:rPr>
                <w:rFonts w:ascii="Arial" w:hAnsi="Arial" w:cs="Arial"/>
              </w:rPr>
              <w:t xml:space="preserve"> estankoen agregatu bihurtu da, benetako interdependentzia eta elkarreragingarritasun txikikoa, </w:t>
            </w:r>
            <w:r>
              <w:rPr>
                <w:rFonts w:ascii="Arial" w:hAnsi="Arial" w:cs="Arial"/>
              </w:rPr>
              <w:lastRenderedPageBreak/>
              <w:t>eta aplikazio eta soluzio tekn</w:t>
            </w:r>
            <w:r>
              <w:rPr>
                <w:rFonts w:ascii="Arial" w:hAnsi="Arial" w:cs="Arial"/>
              </w:rPr>
              <w:t xml:space="preserve">ologikoak bikoiztea eta gainjartzea eragin du, askotan elkarren artean bateraezinak, eta, egiaz, Administrazioko sail, erakunde eta </w:t>
            </w:r>
            <w:proofErr w:type="spellStart"/>
            <w:r>
              <w:rPr>
                <w:rFonts w:ascii="Arial" w:hAnsi="Arial" w:cs="Arial"/>
              </w:rPr>
              <w:t>ente</w:t>
            </w:r>
            <w:proofErr w:type="spellEnd"/>
            <w:r>
              <w:rPr>
                <w:rFonts w:ascii="Arial" w:hAnsi="Arial" w:cs="Arial"/>
              </w:rPr>
              <w:t xml:space="preserve"> desberdinen premia komunei erantzuten zieten.</w:t>
            </w:r>
          </w:p>
        </w:tc>
      </w:tr>
      <w:tr w:rsidR="00BA630E" w14:paraId="2C4025BC" w14:textId="77777777">
        <w:tc>
          <w:tcPr>
            <w:tcW w:w="9322" w:type="dxa"/>
          </w:tcPr>
          <w:p w14:paraId="21E4945C" w14:textId="524398A9" w:rsidR="00BA630E" w:rsidRDefault="00BA630E">
            <w:pPr>
              <w:jc w:val="both"/>
              <w:rPr>
                <w:rFonts w:ascii="Arial" w:hAnsi="Arial" w:cs="Arial"/>
                <w:u w:val="single"/>
              </w:rPr>
            </w:pPr>
          </w:p>
          <w:p w14:paraId="591C42EB" w14:textId="292883BC" w:rsidR="00BA630E" w:rsidRDefault="00031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Aurrekoaren ondorioz, aipatutako Dekretuan aurreikusitako prozedura eta</w:t>
            </w:r>
            <w:r>
              <w:rPr>
                <w:rFonts w:ascii="Arial" w:hAnsi="Arial" w:cs="Arial"/>
              </w:rPr>
              <w:t xml:space="preserve"> tresnen aplikazio praktikoan, agerian jarri du mekanismoak artikulatu behar direla metatutako esperientzian detektatutako </w:t>
            </w:r>
            <w:proofErr w:type="spellStart"/>
            <w:r>
              <w:rPr>
                <w:rFonts w:ascii="Arial" w:hAnsi="Arial" w:cs="Arial"/>
              </w:rPr>
              <w:t>disfuntzionaltasunak</w:t>
            </w:r>
            <w:proofErr w:type="spellEnd"/>
            <w:r>
              <w:rPr>
                <w:rFonts w:ascii="Arial" w:hAnsi="Arial" w:cs="Arial"/>
              </w:rPr>
              <w:t xml:space="preserve"> gainditzeko.</w:t>
            </w:r>
          </w:p>
        </w:tc>
      </w:tr>
      <w:tr w:rsidR="00BA630E" w14:paraId="4EC6D176" w14:textId="77777777">
        <w:tc>
          <w:tcPr>
            <w:tcW w:w="9322" w:type="dxa"/>
          </w:tcPr>
          <w:p w14:paraId="33F47A82" w14:textId="77777777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450CA591" w14:textId="18149F9D" w:rsidR="00BA630E" w:rsidRDefault="00031E8E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2.- Arauaren helburuak:</w:t>
            </w:r>
          </w:p>
          <w:p w14:paraId="11388B70" w14:textId="77777777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0E3E069C" w14:textId="356B9DF1" w:rsidR="00BA630E" w:rsidRDefault="00031E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Euskal Autonomia Erkidegoko sektore publikoan informazioaren eta komunikazioaren teknologiak kudeatzeko eredua arautzen duen martxoaren 10eko 36/2020 Dekretua aldatzen duen dekretu-proiektu honen helburua da orain indarrean dagoen 36/2020 Dekretuak ezarri </w:t>
            </w:r>
            <w:r>
              <w:rPr>
                <w:rFonts w:ascii="Arial" w:hAnsi="Arial" w:cs="Arial"/>
              </w:rPr>
              <w:t>zuen informazioaren eta komunikazioaren teknologiak kudeatzeko eredua indartzea, eta, horrela, informazioaren eta komunikazioaren teknologien arloan benetako politika komun bat ezartzeko helburuan aurrera egitea, Euskal Autonomia Erkidegoko sektore publiko</w:t>
            </w:r>
            <w:r>
              <w:rPr>
                <w:rFonts w:ascii="Arial" w:hAnsi="Arial" w:cs="Arial"/>
              </w:rPr>
              <w:t>a osatzen duten estrategia eta helburu globalekin koherentea eta lerrokatua.</w:t>
            </w:r>
          </w:p>
          <w:p w14:paraId="27C7B3A6" w14:textId="52986EE2" w:rsidR="00BA630E" w:rsidRDefault="00031E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Eredua benetan aplikatzen dela bermatzeko eta hura gauzatzean Eusko Jaurlaritzak onartutako plangintzarekiko desbideratzeak saihesteko, dekretu-proiektu honek zuzenketak egiten di</w:t>
            </w:r>
            <w:r>
              <w:rPr>
                <w:rFonts w:ascii="Arial" w:hAnsi="Arial" w:cs="Arial"/>
              </w:rPr>
              <w:t>tu dekretuan, martxoaren 10eko 36/2020 Dekretuaren bidez idatzi ziren helburuak lortzea eragozten duten alderdiak argiago definitzeko.</w:t>
            </w:r>
          </w:p>
          <w:p w14:paraId="7A7DFFAF" w14:textId="51AA81D5" w:rsidR="00BA630E" w:rsidRDefault="00BA63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630E" w14:paraId="4DA7E22E" w14:textId="77777777">
        <w:tc>
          <w:tcPr>
            <w:tcW w:w="9322" w:type="dxa"/>
          </w:tcPr>
          <w:p w14:paraId="546B2ED2" w14:textId="77777777" w:rsidR="00BA630E" w:rsidRDefault="00031E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Konpondu nahi diren arazoak:</w:t>
            </w:r>
          </w:p>
          <w:p w14:paraId="0270E9FA" w14:textId="7A2092BA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7EECEC54" w14:textId="116740BF" w:rsidR="00BA630E" w:rsidRDefault="00031E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Alde batetik, sektore publikoko erakundeek baliabide propioei enkarguak egitea saihes</w:t>
            </w:r>
            <w:r>
              <w:rPr>
                <w:rFonts w:ascii="Arial" w:hAnsi="Arial" w:cs="Arial"/>
              </w:rPr>
              <w:t>tu nahi da, ondasunak eta zerbitzuak estandarizatzeko akordioetara egokitzeari buruzko nahitaezko txosten loteslea eskatu gabe IKTen arloko zuzendaritza eskudunari. Ildo horretan, IKTen arloan eskumena duen zuzendaritzak aldez aurretik informatzeko beharra</w:t>
            </w:r>
            <w:r>
              <w:rPr>
                <w:rFonts w:ascii="Arial" w:hAnsi="Arial" w:cs="Arial"/>
              </w:rPr>
              <w:t xml:space="preserve"> indartzen da, lehen aipatutako estandarrak betetzen direla bermatzeko. Ildo beretik, administrazio elektronikoaren arloan eskumena duen zuzendaritzari aurretiko txostena eskatzeko eskakizuna jasotzen da, administrazio-prozedurak kudeatzea xede duten infor</w:t>
            </w:r>
            <w:r>
              <w:rPr>
                <w:rFonts w:ascii="Arial" w:hAnsi="Arial" w:cs="Arial"/>
              </w:rPr>
              <w:t>mazio-sistemen enkarguetan.</w:t>
            </w:r>
          </w:p>
          <w:p w14:paraId="4EA9EE7E" w14:textId="758D7532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76B4CF89" w14:textId="4EBB0791" w:rsidR="00BA630E" w:rsidRDefault="00031E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 berean, baliabide propio pertsonifikatuei egindako IKT zerbitzuen enkarguen kudeaketa eta izapidetzea erraztu eta hobetuko da, IKTen arloan eskumena duen zuzendaritzari dagozkion zerbitzu ez-konbergenteak direnean.</w:t>
            </w:r>
          </w:p>
          <w:p w14:paraId="4ED5E969" w14:textId="77777777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78401664" w14:textId="4EFE0775" w:rsidR="00BA630E" w:rsidRDefault="00BA630E">
            <w:pPr>
              <w:jc w:val="both"/>
              <w:rPr>
                <w:rFonts w:ascii="Arial" w:hAnsi="Arial" w:cs="Arial"/>
              </w:rPr>
            </w:pPr>
          </w:p>
        </w:tc>
      </w:tr>
      <w:tr w:rsidR="00BA630E" w14:paraId="2AA2B358" w14:textId="77777777">
        <w:tc>
          <w:tcPr>
            <w:tcW w:w="9322" w:type="dxa"/>
          </w:tcPr>
          <w:p w14:paraId="3C5E837E" w14:textId="77777777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10E75AA2" w14:textId="77777777" w:rsidR="00BA630E" w:rsidRDefault="00031E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4.- </w:t>
            </w:r>
            <w:r>
              <w:rPr>
                <w:rFonts w:ascii="Arial" w:hAnsi="Arial" w:cs="Arial"/>
              </w:rPr>
              <w:t>Izan daitezkeen bestelako aukera erregulatzaileak eta ez-erregulatzaileak:</w:t>
            </w:r>
          </w:p>
          <w:p w14:paraId="168CB4DF" w14:textId="77777777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13A58714" w14:textId="14E5AA02" w:rsidR="00BA630E" w:rsidRDefault="00031E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Ekimen honen helburua da martxoaren 10eko 36/2020 Dekretua onartzearekin lortu nahi ziren helburuen lorpenean zeuden gabeziei aurre egitea, hala nola Euskal Autonomia Erkidegoko se</w:t>
            </w:r>
            <w:r>
              <w:rPr>
                <w:rFonts w:ascii="Arial" w:hAnsi="Arial" w:cs="Arial"/>
              </w:rPr>
              <w:t xml:space="preserve">ktore publikoa osatzen duten sail eta erakundeen plangintza estrategiko komun eta koordinatuari. Izan ere, azpiegitura teknologikoen sarea sistema indibidualen eta </w:t>
            </w:r>
            <w:proofErr w:type="spellStart"/>
            <w:r>
              <w:rPr>
                <w:rFonts w:ascii="Arial" w:hAnsi="Arial" w:cs="Arial"/>
              </w:rPr>
              <w:t>konpartimendu</w:t>
            </w:r>
            <w:proofErr w:type="spellEnd"/>
            <w:r>
              <w:rPr>
                <w:rFonts w:ascii="Arial" w:hAnsi="Arial" w:cs="Arial"/>
              </w:rPr>
              <w:t xml:space="preserve"> estankoen agregatua bihurtu da, benetako interdependentzia eta elkarreragingar</w:t>
            </w:r>
            <w:r>
              <w:rPr>
                <w:rFonts w:ascii="Arial" w:hAnsi="Arial" w:cs="Arial"/>
              </w:rPr>
              <w:t>ritasun txikikoa, eta aplikazio eta soluzio teknologikoak bikoiztea eta gainjartzea eragin du, askotan elkarren artean bateraezinak direnak, eta, egiaz, sail, organismo eta Administrazioko erakunde desberdinen premia komunei erantzuten zieten.</w:t>
            </w:r>
          </w:p>
          <w:p w14:paraId="4444F556" w14:textId="77777777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1EC5F05C" w14:textId="3BD21343" w:rsidR="00BA630E" w:rsidRDefault="00031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Ez dira kon</w:t>
            </w:r>
            <w:r>
              <w:rPr>
                <w:rFonts w:ascii="Arial" w:hAnsi="Arial" w:cs="Arial"/>
              </w:rPr>
              <w:t>tuan hartzen arautu gabeko beste aukera batzuk, aurrez idatzitako arau baten alderdi jakin batzuk zuzentzen dituen dekretu-proiektua delako.</w:t>
            </w:r>
          </w:p>
        </w:tc>
      </w:tr>
      <w:tr w:rsidR="00BA630E" w14:paraId="27A33D88" w14:textId="77777777">
        <w:tc>
          <w:tcPr>
            <w:tcW w:w="9322" w:type="dxa"/>
          </w:tcPr>
          <w:p w14:paraId="3EC6FA1B" w14:textId="77777777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7275AE0E" w14:textId="5AB5DC0B" w:rsidR="00BA630E" w:rsidRDefault="00031E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Herritarrek, erakundeek eta elkarteek, egokitzat jotzen badute, beren iritziak eta iradokizunak helarazi ahal iza</w:t>
            </w:r>
            <w:r>
              <w:rPr>
                <w:rFonts w:ascii="Arial" w:hAnsi="Arial" w:cs="Arial"/>
              </w:rPr>
              <w:t xml:space="preserve">ngo dituzte aipatutako alderdiei buruz, 15 eguneko epean, ebazpen hau Euskal Autonomia Erkidegoko Administrazio Orokorraren egoitza elektronikoaren iragarki-taulan argitaratzen denetik hasita, betiere </w:t>
            </w:r>
            <w:proofErr w:type="spellStart"/>
            <w:r>
              <w:rPr>
                <w:rFonts w:ascii="Arial" w:hAnsi="Arial" w:cs="Arial"/>
              </w:rPr>
              <w:t>euskadi.eus</w:t>
            </w:r>
            <w:proofErr w:type="spellEnd"/>
            <w:r>
              <w:rPr>
                <w:rFonts w:ascii="Arial" w:hAnsi="Arial" w:cs="Arial"/>
              </w:rPr>
              <w:t xml:space="preserve"> helbidean.</w:t>
            </w:r>
          </w:p>
        </w:tc>
      </w:tr>
      <w:tr w:rsidR="00BA630E" w14:paraId="76A757FD" w14:textId="77777777">
        <w:tc>
          <w:tcPr>
            <w:tcW w:w="9322" w:type="dxa"/>
          </w:tcPr>
          <w:p w14:paraId="3C7C5A35" w14:textId="77777777" w:rsidR="00BA630E" w:rsidRDefault="00BA630E">
            <w:pPr>
              <w:jc w:val="both"/>
              <w:rPr>
                <w:rFonts w:ascii="Arial" w:hAnsi="Arial" w:cs="Arial"/>
              </w:rPr>
            </w:pPr>
          </w:p>
          <w:p w14:paraId="099D67E4" w14:textId="77777777" w:rsidR="00BA630E" w:rsidRDefault="00031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Hori guztia, proposatutako proiektuaren izapideetan (nahitaezkoak izan ala ez) garatu beharreko partaidetza-neurri gehigarriak alde batera utzi gabe.</w:t>
            </w:r>
          </w:p>
        </w:tc>
      </w:tr>
    </w:tbl>
    <w:p w14:paraId="6928805E" w14:textId="77777777" w:rsidR="00BA630E" w:rsidRDefault="00BA630E">
      <w:pPr>
        <w:jc w:val="both"/>
        <w:rPr>
          <w:rFonts w:ascii="Arial" w:hAnsi="Arial" w:cs="Arial"/>
          <w:b/>
          <w:sz w:val="22"/>
          <w:szCs w:val="22"/>
        </w:rPr>
      </w:pPr>
    </w:p>
    <w:sectPr w:rsidR="00BA630E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843" w:right="1418" w:bottom="1418" w:left="1701" w:header="720" w:footer="439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C67D75" w16cid:durableId="2778F905"/>
  <w16cid:commentId w16cid:paraId="38E6B7DD" w16cid:durableId="2778F90D"/>
  <w16cid:commentId w16cid:paraId="20B8C774" w16cid:durableId="2778F924"/>
  <w16cid:commentId w16cid:paraId="521446E5" w16cid:durableId="2778F92F"/>
  <w16cid:commentId w16cid:paraId="2F0EB856" w16cid:durableId="2778F942"/>
  <w16cid:commentId w16cid:paraId="0FE94E97" w16cid:durableId="2778FA5E"/>
  <w16cid:commentId w16cid:paraId="781E1852" w16cid:durableId="2778FC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AA3ED" w14:textId="77777777" w:rsidR="00BA630E" w:rsidRDefault="00031E8E">
      <w:r>
        <w:separator/>
      </w:r>
    </w:p>
  </w:endnote>
  <w:endnote w:type="continuationSeparator" w:id="0">
    <w:p w14:paraId="1C754022" w14:textId="77777777" w:rsidR="00BA630E" w:rsidRDefault="0003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i/>
        <w:sz w:val="20"/>
      </w:rPr>
      <w:id w:val="1515341444"/>
      <w:docPartObj>
        <w:docPartGallery w:val="Page Numbers (Bottom of Page)"/>
        <w:docPartUnique/>
      </w:docPartObj>
    </w:sdtPr>
    <w:sdtEndPr/>
    <w:sdtContent>
      <w:p w14:paraId="142E7AF0" w14:textId="1E84674F" w:rsidR="00BA630E" w:rsidRDefault="00031E8E">
        <w:pPr>
          <w:pStyle w:val="Orri-oina"/>
          <w:tabs>
            <w:tab w:val="clear" w:pos="4819"/>
            <w:tab w:val="clear" w:pos="9071"/>
            <w:tab w:val="right" w:pos="8789"/>
          </w:tabs>
          <w:rPr>
            <w:rFonts w:asciiTheme="minorHAnsi" w:hAnsiTheme="minorHAnsi" w:cstheme="minorHAnsi"/>
            <w:i/>
            <w:sz w:val="20"/>
          </w:rPr>
        </w:pPr>
        <w:r>
          <w:rPr>
            <w:rFonts w:asciiTheme="minorHAnsi" w:hAnsiTheme="minorHAnsi" w:cstheme="minorHAnsi"/>
            <w:i/>
            <w:sz w:val="20"/>
          </w:rPr>
          <w:tab/>
        </w:r>
        <w:r>
          <w:rPr>
            <w:rFonts w:asciiTheme="minorHAnsi" w:hAnsiTheme="minorHAnsi" w:cstheme="minorHAnsi"/>
            <w:i/>
            <w:sz w:val="20"/>
          </w:rPr>
          <w:fldChar w:fldCharType="begin"/>
        </w:r>
        <w:r>
          <w:rPr>
            <w:rFonts w:asciiTheme="minorHAnsi" w:hAnsiTheme="minorHAnsi" w:cstheme="minorHAnsi"/>
            <w:i/>
            <w:sz w:val="20"/>
          </w:rPr>
          <w:instrText>PAGE   \* MERGEFORMAT</w:instrText>
        </w:r>
        <w:r>
          <w:rPr>
            <w:rFonts w:asciiTheme="minorHAnsi" w:hAnsiTheme="minorHAnsi" w:cstheme="minorHAnsi"/>
            <w:i/>
            <w:sz w:val="20"/>
          </w:rPr>
          <w:fldChar w:fldCharType="separate"/>
        </w:r>
        <w:r>
          <w:rPr>
            <w:rFonts w:asciiTheme="minorHAnsi" w:hAnsiTheme="minorHAnsi" w:cstheme="minorHAnsi"/>
            <w:i/>
            <w:noProof/>
            <w:sz w:val="20"/>
          </w:rPr>
          <w:t>3</w:t>
        </w:r>
        <w:r>
          <w:rPr>
            <w:rFonts w:asciiTheme="minorHAnsi" w:hAnsiTheme="minorHAnsi" w:cstheme="minorHAnsi"/>
            <w:i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E7AF9" w14:textId="1D7ECAEE" w:rsidR="00BA630E" w:rsidRDefault="00031E8E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kalea, 1 – 01010 · VITORIA-GASTEIZ</w:t>
    </w:r>
  </w:p>
  <w:p w14:paraId="142E7AFA" w14:textId="6AF0F2CF" w:rsidR="00BA630E" w:rsidRDefault="00031E8E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Tel.: 945 01 85 22 – Faxa: 945 01 87 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DE5CF" w14:textId="77777777" w:rsidR="00BA630E" w:rsidRDefault="00031E8E">
      <w:r>
        <w:separator/>
      </w:r>
    </w:p>
  </w:footnote>
  <w:footnote w:type="continuationSeparator" w:id="0">
    <w:p w14:paraId="145831EB" w14:textId="77777777" w:rsidR="00BA630E" w:rsidRDefault="0003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E7AEE" w14:textId="77777777" w:rsidR="00BA630E" w:rsidRDefault="00031E8E">
    <w:pPr>
      <w:pStyle w:val="Goiburua"/>
      <w:tabs>
        <w:tab w:val="clear" w:pos="4819"/>
        <w:tab w:val="clear" w:pos="9071"/>
      </w:tabs>
      <w:jc w:val="center"/>
    </w:pPr>
    <w:r>
      <w:object w:dxaOrig="11549" w:dyaOrig="1410" w14:anchorId="142E7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3.75pt" fillcolor="window">
          <v:imagedata r:id="rId1" o:title=""/>
        </v:shape>
        <o:OLEObject Type="Embed" ProgID="MSPhotoEd.3" ShapeID="_x0000_i1025" DrawAspect="Content" ObjectID="_1735983387" r:id="rId2"/>
      </w:object>
    </w:r>
  </w:p>
  <w:p w14:paraId="142E7AEF" w14:textId="77777777" w:rsidR="00BA630E" w:rsidRDefault="00BA630E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E7AF1" w14:textId="3EF801E9" w:rsidR="00BA630E" w:rsidRDefault="00031E8E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0" allowOverlap="1" wp14:anchorId="142E7AFC" wp14:editId="54FEBDF5">
          <wp:simplePos x="0" y="0"/>
          <wp:positionH relativeFrom="page">
            <wp:posOffset>4189730</wp:posOffset>
          </wp:positionH>
          <wp:positionV relativeFrom="page">
            <wp:posOffset>865505</wp:posOffset>
          </wp:positionV>
          <wp:extent cx="1857375" cy="654050"/>
          <wp:effectExtent l="0" t="0" r="0" b="0"/>
          <wp:wrapNone/>
          <wp:docPr id="2" name="Text Box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185737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14:paraId="142E7B01" w14:textId="317490DC" w:rsidR="00BA630E" w:rsidRDefault="00031E8E">
                      <w:pPr>
                        <w:pStyle w:val="2izenburua"/>
                        <w:spacing w:after="35"/>
                      </w:pPr>
                      <w:r>
                        <w:t>GOBERNANTZA PUBLIKO ETA AUTOGOBERNU SAILA</w:t>
                      </w:r>
                      <w:r>
                        <w:rPr>
                          <w:rFonts w:cs="Arial"/>
                          <w:szCs w:val="14"/>
                        </w:rPr>
                        <w:br/>
                      </w:r>
                    </w:p>
                    <w:p w14:paraId="142E7B02" w14:textId="77777777" w:rsidR="00BA630E" w:rsidRDefault="00031E8E">
                      <w:pPr>
                        <w:pStyle w:val="4izenburua"/>
                      </w:pPr>
                      <w:r>
                        <w:t>Informatika eta Telekomunikazio Zuzendaritza</w:t>
                      </w:r>
                      <w:r>
                        <w:br/>
                      </w:r>
                    </w:p>
                  </w:txbxContent>
                </wps:txbx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lang w:val="es-ES" w:eastAsia="es-ES"/>
      </w:rPr>
      <w:drawing>
        <wp:anchor distT="0" distB="0" distL="114300" distR="114300" simplePos="0" relativeHeight="251656192" behindDoc="0" locked="0" layoutInCell="0" allowOverlap="1" wp14:anchorId="142E7AFE" wp14:editId="4B6E2D52">
          <wp:simplePos x="0" y="0"/>
          <wp:positionH relativeFrom="page">
            <wp:posOffset>2066621</wp:posOffset>
          </wp:positionH>
          <wp:positionV relativeFrom="page">
            <wp:posOffset>865505</wp:posOffset>
          </wp:positionV>
          <wp:extent cx="1768475" cy="745490"/>
          <wp:effectExtent l="0" t="0" r="0" b="0"/>
          <wp:wrapNone/>
          <wp:docPr id="1" name="Text Box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176847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14:paraId="142E7B03" w14:textId="0E53DA4E" w:rsidR="00BA630E" w:rsidRDefault="00031E8E">
                      <w:pPr>
                        <w:pStyle w:val="2izenburua"/>
                      </w:pPr>
                      <w:r>
                        <w:rPr>
                          <w:rFonts w:cs="Arial"/>
                          <w:szCs w:val="14"/>
                        </w:rPr>
                        <w:t>GOBERNANTZA PUBLIKO ETA AUTOGOBERNU SAILA</w:t>
                      </w:r>
                      <w:r>
                        <w:rPr>
                          <w:rFonts w:cs="Arial"/>
                          <w:szCs w:val="14"/>
                        </w:rPr>
                        <w:br/>
                      </w:r>
                    </w:p>
                    <w:p w14:paraId="142E7B04" w14:textId="77777777" w:rsidR="00BA630E" w:rsidRDefault="00031E8E">
                      <w:pPr>
                        <w:pStyle w:val="4izenburua"/>
                      </w:pPr>
                      <w:r>
                        <w:t>Informatika eta Telekomunikazio Zuzendaritza</w:t>
                      </w:r>
                      <w:r>
                        <w:br/>
                      </w:r>
                    </w:p>
                  </w:txbxContent>
                </wps:txbx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16"/>
      </w:rPr>
      <w:object w:dxaOrig="18028" w:dyaOrig="2235" w14:anchorId="142E7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7.35pt" fillcolor="window">
          <v:imagedata r:id="rId1" o:title=""/>
        </v:shape>
        <o:OLEObject Type="Embed" ProgID="MSPhotoEd.3" ShapeID="_x0000_i1026" DrawAspect="Content" ObjectID="_1735983388" r:id="rId2"/>
      </w:object>
    </w:r>
  </w:p>
  <w:p w14:paraId="142E7AF2" w14:textId="77777777" w:rsidR="00BA630E" w:rsidRDefault="00BA630E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42E7AF3" w14:textId="77777777" w:rsidR="00BA630E" w:rsidRDefault="00BA630E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42E7AF4" w14:textId="77777777" w:rsidR="00BA630E" w:rsidRDefault="00BA630E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42E7AF5" w14:textId="77777777" w:rsidR="00BA630E" w:rsidRDefault="00BA630E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42E7AF6" w14:textId="77777777" w:rsidR="00BA630E" w:rsidRDefault="00BA630E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42E7AF7" w14:textId="77777777" w:rsidR="00BA630E" w:rsidRDefault="00BA630E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142E7AF8" w14:textId="77777777" w:rsidR="00BA630E" w:rsidRDefault="00BA630E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323C"/>
    <w:multiLevelType w:val="hybridMultilevel"/>
    <w:tmpl w:val="E60CD8D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FE07F5"/>
    <w:multiLevelType w:val="hybridMultilevel"/>
    <w:tmpl w:val="C4801CEA"/>
    <w:lvl w:ilvl="0" w:tplc="75E2E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1676F3"/>
    <w:multiLevelType w:val="hybridMultilevel"/>
    <w:tmpl w:val="3AA8AFD8"/>
    <w:lvl w:ilvl="0" w:tplc="1898FD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E571A"/>
    <w:multiLevelType w:val="hybridMultilevel"/>
    <w:tmpl w:val="A19661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F3D22"/>
    <w:multiLevelType w:val="hybridMultilevel"/>
    <w:tmpl w:val="DD9AF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2541D"/>
    <w:multiLevelType w:val="hybridMultilevel"/>
    <w:tmpl w:val="5F1887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C718A"/>
    <w:multiLevelType w:val="hybridMultilevel"/>
    <w:tmpl w:val="E60052AE"/>
    <w:lvl w:ilvl="0" w:tplc="4DA89A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5222F32">
      <w:start w:val="2"/>
      <w:numFmt w:val="bullet"/>
      <w:lvlText w:val=""/>
      <w:lvlJc w:val="left"/>
      <w:pPr>
        <w:ind w:left="1785" w:hanging="705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11DCE"/>
    <w:multiLevelType w:val="hybridMultilevel"/>
    <w:tmpl w:val="77789BCA"/>
    <w:lvl w:ilvl="0" w:tplc="3B94E5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F2401"/>
    <w:multiLevelType w:val="hybridMultilevel"/>
    <w:tmpl w:val="5D16A16E"/>
    <w:lvl w:ilvl="0" w:tplc="8C4232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FF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0C19E8"/>
    <w:multiLevelType w:val="hybridMultilevel"/>
    <w:tmpl w:val="4C38857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04314"/>
    <w:multiLevelType w:val="hybridMultilevel"/>
    <w:tmpl w:val="F300D92C"/>
    <w:lvl w:ilvl="0" w:tplc="1E608D7A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6D"/>
    <w:rsid w:val="000070E0"/>
    <w:rsid w:val="000157FB"/>
    <w:rsid w:val="00016306"/>
    <w:rsid w:val="00021B41"/>
    <w:rsid w:val="00023FA7"/>
    <w:rsid w:val="00031E8E"/>
    <w:rsid w:val="00036E86"/>
    <w:rsid w:val="000469D6"/>
    <w:rsid w:val="000932C8"/>
    <w:rsid w:val="00097570"/>
    <w:rsid w:val="000A13B4"/>
    <w:rsid w:val="000C201D"/>
    <w:rsid w:val="000D6AB5"/>
    <w:rsid w:val="000E59BE"/>
    <w:rsid w:val="000E5A52"/>
    <w:rsid w:val="000F12F4"/>
    <w:rsid w:val="00113AA5"/>
    <w:rsid w:val="00136671"/>
    <w:rsid w:val="00146EE7"/>
    <w:rsid w:val="00170593"/>
    <w:rsid w:val="001864D3"/>
    <w:rsid w:val="002051BE"/>
    <w:rsid w:val="002330DB"/>
    <w:rsid w:val="00242F1A"/>
    <w:rsid w:val="00266AAF"/>
    <w:rsid w:val="00284E5B"/>
    <w:rsid w:val="002D509E"/>
    <w:rsid w:val="002F0973"/>
    <w:rsid w:val="0031608B"/>
    <w:rsid w:val="00374742"/>
    <w:rsid w:val="00390384"/>
    <w:rsid w:val="00396D68"/>
    <w:rsid w:val="00397883"/>
    <w:rsid w:val="003B47BE"/>
    <w:rsid w:val="004072F2"/>
    <w:rsid w:val="00487748"/>
    <w:rsid w:val="004A64F4"/>
    <w:rsid w:val="004B5764"/>
    <w:rsid w:val="004D6B9A"/>
    <w:rsid w:val="00502B2C"/>
    <w:rsid w:val="00510EF0"/>
    <w:rsid w:val="00511D37"/>
    <w:rsid w:val="005153CB"/>
    <w:rsid w:val="0055121E"/>
    <w:rsid w:val="0055744F"/>
    <w:rsid w:val="00572B09"/>
    <w:rsid w:val="005B5491"/>
    <w:rsid w:val="00610452"/>
    <w:rsid w:val="0061199C"/>
    <w:rsid w:val="0062493B"/>
    <w:rsid w:val="0063187A"/>
    <w:rsid w:val="0064783C"/>
    <w:rsid w:val="00660178"/>
    <w:rsid w:val="00685A08"/>
    <w:rsid w:val="00700C74"/>
    <w:rsid w:val="007175B3"/>
    <w:rsid w:val="00726E72"/>
    <w:rsid w:val="007315E7"/>
    <w:rsid w:val="007930F2"/>
    <w:rsid w:val="00794A17"/>
    <w:rsid w:val="007A0BE6"/>
    <w:rsid w:val="007C07F4"/>
    <w:rsid w:val="007E1D3F"/>
    <w:rsid w:val="007E63E3"/>
    <w:rsid w:val="007F51B0"/>
    <w:rsid w:val="008010F8"/>
    <w:rsid w:val="00803662"/>
    <w:rsid w:val="0080661A"/>
    <w:rsid w:val="008525F1"/>
    <w:rsid w:val="008A5568"/>
    <w:rsid w:val="008B49EE"/>
    <w:rsid w:val="008D43EC"/>
    <w:rsid w:val="00900C6D"/>
    <w:rsid w:val="00905236"/>
    <w:rsid w:val="0090609E"/>
    <w:rsid w:val="009534C7"/>
    <w:rsid w:val="00956D75"/>
    <w:rsid w:val="00975121"/>
    <w:rsid w:val="009F3587"/>
    <w:rsid w:val="00A07A3B"/>
    <w:rsid w:val="00A116FB"/>
    <w:rsid w:val="00A42642"/>
    <w:rsid w:val="00A64E10"/>
    <w:rsid w:val="00A7177D"/>
    <w:rsid w:val="00AC4212"/>
    <w:rsid w:val="00AD2ED7"/>
    <w:rsid w:val="00AD7C52"/>
    <w:rsid w:val="00AF6A14"/>
    <w:rsid w:val="00AF78D1"/>
    <w:rsid w:val="00B27AF7"/>
    <w:rsid w:val="00B34523"/>
    <w:rsid w:val="00B37D1F"/>
    <w:rsid w:val="00B57716"/>
    <w:rsid w:val="00B6124B"/>
    <w:rsid w:val="00B820AA"/>
    <w:rsid w:val="00BA630E"/>
    <w:rsid w:val="00BD3B40"/>
    <w:rsid w:val="00BE5647"/>
    <w:rsid w:val="00C22CB0"/>
    <w:rsid w:val="00C24F47"/>
    <w:rsid w:val="00C26A50"/>
    <w:rsid w:val="00C3118A"/>
    <w:rsid w:val="00C34CC4"/>
    <w:rsid w:val="00C373B0"/>
    <w:rsid w:val="00C8662C"/>
    <w:rsid w:val="00C944DC"/>
    <w:rsid w:val="00CC699C"/>
    <w:rsid w:val="00CE1F61"/>
    <w:rsid w:val="00CF088E"/>
    <w:rsid w:val="00CF60D3"/>
    <w:rsid w:val="00D438BF"/>
    <w:rsid w:val="00D470D5"/>
    <w:rsid w:val="00DA18D7"/>
    <w:rsid w:val="00DA328E"/>
    <w:rsid w:val="00DA451D"/>
    <w:rsid w:val="00DA4D9D"/>
    <w:rsid w:val="00DC317D"/>
    <w:rsid w:val="00DC6028"/>
    <w:rsid w:val="00DE4ABE"/>
    <w:rsid w:val="00E01172"/>
    <w:rsid w:val="00E0235B"/>
    <w:rsid w:val="00E113D2"/>
    <w:rsid w:val="00E25E0D"/>
    <w:rsid w:val="00E26E00"/>
    <w:rsid w:val="00E4295B"/>
    <w:rsid w:val="00E53B5F"/>
    <w:rsid w:val="00E61C6B"/>
    <w:rsid w:val="00E77824"/>
    <w:rsid w:val="00EA3CA6"/>
    <w:rsid w:val="00EB46F4"/>
    <w:rsid w:val="00F06746"/>
    <w:rsid w:val="00F27278"/>
    <w:rsid w:val="00F42FAD"/>
    <w:rsid w:val="00F84EC5"/>
    <w:rsid w:val="00F9396D"/>
    <w:rsid w:val="00FB5318"/>
    <w:rsid w:val="00FC2936"/>
    <w:rsid w:val="00FC3852"/>
    <w:rsid w:val="00FE5895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142E7ABB"/>
  <w15:docId w15:val="{C77897E9-51D8-4831-9151-5BD612E4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F9396D"/>
    <w:rPr>
      <w:sz w:val="24"/>
      <w:szCs w:val="24"/>
      <w:lang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basedOn w:val="Paragrafoarenletra-tipolehenetsia"/>
    <w:semiHidden/>
    <w:rPr>
      <w:sz w:val="16"/>
    </w:rPr>
  </w:style>
  <w:style w:type="paragraph" w:styleId="Iruzkinarentestua">
    <w:name w:val="annotation text"/>
    <w:basedOn w:val="Normala"/>
    <w:link w:val="IruzkinarentestuaKar"/>
    <w:semiHidden/>
    <w:rPr>
      <w:sz w:val="20"/>
    </w:rPr>
  </w:style>
  <w:style w:type="paragraph" w:styleId="Orri-oina">
    <w:name w:val="footer"/>
    <w:basedOn w:val="Normala"/>
    <w:link w:val="Orri-oinaKar"/>
    <w:uiPriority w:val="99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table" w:styleId="Saretaduntaula">
    <w:name w:val="Table Grid"/>
    <w:basedOn w:val="Taulanormala"/>
    <w:uiPriority w:val="59"/>
    <w:rsid w:val="00F9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1CarCarCarCar">
    <w:name w:val="Car Car Car1 Car Car Car Car"/>
    <w:basedOn w:val="Normala"/>
    <w:rsid w:val="00F9396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in-oharrarenerreferentzia">
    <w:name w:val="footnote reference"/>
    <w:basedOn w:val="Paragrafoarenletra-tipolehenetsia"/>
    <w:rsid w:val="00F9396D"/>
    <w:rPr>
      <w:vertAlign w:val="superscript"/>
    </w:rPr>
  </w:style>
  <w:style w:type="character" w:customStyle="1" w:styleId="st">
    <w:name w:val="st"/>
    <w:basedOn w:val="Paragrafoarenletra-tipolehenetsia"/>
    <w:rsid w:val="007175B3"/>
  </w:style>
  <w:style w:type="paragraph" w:styleId="Bunbuiloarentestua">
    <w:name w:val="Balloon Text"/>
    <w:basedOn w:val="Normala"/>
    <w:link w:val="BunbuiloarentestuaKar"/>
    <w:rsid w:val="00FC3852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FC3852"/>
    <w:rPr>
      <w:rFonts w:ascii="Tahoma" w:hAnsi="Tahoma" w:cs="Tahoma"/>
      <w:sz w:val="16"/>
      <w:szCs w:val="16"/>
      <w:lang w:val="eu" w:eastAsia="es-ES_tradnl"/>
    </w:rPr>
  </w:style>
  <w:style w:type="paragraph" w:styleId="Zerrenda-paragrafoa">
    <w:name w:val="List Paragraph"/>
    <w:basedOn w:val="Normala"/>
    <w:uiPriority w:val="34"/>
    <w:qFormat/>
    <w:rsid w:val="00136671"/>
    <w:pPr>
      <w:ind w:left="720"/>
      <w:contextualSpacing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D6AB5"/>
    <w:rPr>
      <w:sz w:val="24"/>
      <w:szCs w:val="24"/>
      <w:lang w:val="eu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semiHidden/>
    <w:unhideWhenUsed/>
    <w:rsid w:val="00CE1F61"/>
    <w:rPr>
      <w:b/>
      <w:bCs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semiHidden/>
    <w:rsid w:val="00CE1F61"/>
    <w:rPr>
      <w:szCs w:val="24"/>
      <w:lang w:val="eu" w:eastAsia="es-ES_tradnl"/>
    </w:rPr>
  </w:style>
  <w:style w:type="character" w:customStyle="1" w:styleId="IruzkinarengaiaKar">
    <w:name w:val="Iruzkinaren gaia Kar"/>
    <w:basedOn w:val="IruzkinarentestuaKar"/>
    <w:link w:val="Iruzkinarengaia"/>
    <w:semiHidden/>
    <w:rsid w:val="00CE1F61"/>
    <w:rPr>
      <w:b/>
      <w:bCs/>
      <w:szCs w:val="24"/>
      <w:lang w:val="eu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lafuente\-%20Pablo-varios\Plantillas%20de%20word\Plantilla%20DIT%20_Justicia%20y%20Admon%20Publica%202009%20-%20BORRADOR.dot" TargetMode="Externa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531c44-3288-43ff-ab25-d404be1acaca">
      <Terms xmlns="http://schemas.microsoft.com/office/infopath/2007/PartnerControls"/>
    </lcf76f155ced4ddcb4097134ff3c332f>
    <TaxCatchAll xmlns="bded6656-0be5-4962-b956-3e85122a9e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C61065E9AFE41BBB0A9EA2BC88906" ma:contentTypeVersion="15" ma:contentTypeDescription="Create a new document." ma:contentTypeScope="" ma:versionID="a149d6957031c9644264b5a86a05d1fd">
  <xsd:schema xmlns:xsd="http://www.w3.org/2001/XMLSchema" xmlns:xs="http://www.w3.org/2001/XMLSchema" xmlns:p="http://schemas.microsoft.com/office/2006/metadata/properties" xmlns:ns2="4e531c44-3288-43ff-ab25-d404be1acaca" xmlns:ns3="bded6656-0be5-4962-b956-3e85122a9e8e" targetNamespace="http://schemas.microsoft.com/office/2006/metadata/properties" ma:root="true" ma:fieldsID="caebb4ecac7fa5a59ef7132e7f2ceb98" ns2:_="" ns3:_="">
    <xsd:import namespace="4e531c44-3288-43ff-ab25-d404be1acaca"/>
    <xsd:import namespace="bded6656-0be5-4962-b956-3e85122a9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1c44-3288-43ff-ab25-d404be1ac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d6656-0be5-4962-b956-3e85122a9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0e39f4-a3fe-41db-acd3-4ed2fa1920ff}" ma:internalName="TaxCatchAll" ma:showField="CatchAllData" ma:web="bded6656-0be5-4962-b956-3e85122a9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01A6-A16A-480F-96CA-C5240BEAF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0EA60-BDB5-4752-8A57-75440F26EBFC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4e531c44-3288-43ff-ab25-d404be1acaca"/>
    <ds:schemaRef ds:uri="http://purl.org/dc/dcmitype/"/>
    <ds:schemaRef ds:uri="bded6656-0be5-4962-b956-3e85122a9e8e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9BF7EE-B652-4B9C-B131-09FA17A6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31c44-3288-43ff-ab25-d404be1acaca"/>
    <ds:schemaRef ds:uri="bded6656-0be5-4962-b956-3e85122a9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56418-6341-4C5B-8177-81943F70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DIT _Justicia y Admon Publica 2009 - BORRADOR.dot</Template>
  <TotalTime>1</TotalTime>
  <Pages>3</Pages>
  <Words>701</Words>
  <Characters>5636</Characters>
  <Application>Microsoft Office Word</Application>
  <DocSecurity>0</DocSecurity>
  <Lines>46</Lines>
  <Paragraphs>12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Azalpen-memoria</vt:lpstr>
      <vt:lpstr>Memoria explicativa</vt:lpstr>
    </vt:vector>
  </TitlesOfParts>
  <Company>EJIE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Azalpen-memoria</dc:title>
  <dc:subject>ACG DBEOren rolak</dc:subject>
  <dc:creator>José Ángel</dc:creator>
  <cp:lastModifiedBy>De La Quintana Ibáñez, Arantza</cp:lastModifiedBy>
  <cp:revision>2</cp:revision>
  <cp:lastPrinted>2023-01-23T10:41:00Z</cp:lastPrinted>
  <dcterms:created xsi:type="dcterms:W3CDTF">2023-01-23T11:50:00Z</dcterms:created>
  <dcterms:modified xsi:type="dcterms:W3CDTF">2023-01-23T11:50:00Z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0x010100EC1C61065E9AFE41BBB0A9EA2BC88906</vt:lpwstr>
  </property>
  <property fmtid="{D5CDD505-2E9C-101B-9397-08002B2CF9AE}" pid="3" name="MediaServiceImageTags">
    <vt:lpwstr/>
  </property>
</Properties>
</file>